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1B1F" w14:textId="77777777" w:rsidR="00ED1525" w:rsidRPr="00E239BF" w:rsidRDefault="00533FAE">
      <w:pPr>
        <w:spacing w:line="287" w:lineRule="exact"/>
        <w:ind w:right="72"/>
        <w:jc w:val="center"/>
        <w:textAlignment w:val="baseline"/>
        <w:rPr>
          <w:rFonts w:asciiTheme="minorHAnsi" w:eastAsia="Calibri" w:hAnsiTheme="minorHAnsi" w:cs="Arial"/>
          <w:b/>
          <w:color w:val="000000"/>
        </w:rPr>
      </w:pPr>
      <w:r w:rsidRPr="00E239BF">
        <w:rPr>
          <w:rFonts w:asciiTheme="minorHAnsi" w:eastAsia="Calibri" w:hAnsiTheme="minorHAnsi"/>
          <w:b/>
          <w:color w:val="000000"/>
        </w:rPr>
        <w:t xml:space="preserve">JASPAN PARTNER DAVID PASELTINER REPRESENTS </w:t>
      </w:r>
      <w:r w:rsidR="00E239BF" w:rsidRPr="00E239BF">
        <w:rPr>
          <w:rFonts w:asciiTheme="minorHAnsi" w:eastAsia="Calibri" w:hAnsiTheme="minorHAnsi"/>
          <w:b/>
          <w:color w:val="000000"/>
        </w:rPr>
        <w:t>EEG ENTERPRISES, INC</w:t>
      </w:r>
      <w:r w:rsidRPr="00E239BF">
        <w:rPr>
          <w:rFonts w:asciiTheme="minorHAnsi" w:eastAsia="Calibri" w:hAnsiTheme="minorHAnsi"/>
          <w:b/>
          <w:color w:val="000000"/>
        </w:rPr>
        <w:t xml:space="preserve">. IN SALE TO </w:t>
      </w:r>
      <w:r w:rsidRPr="00E239BF">
        <w:rPr>
          <w:rFonts w:asciiTheme="minorHAnsi" w:eastAsia="Calibri" w:hAnsiTheme="minorHAnsi"/>
          <w:b/>
          <w:color w:val="000000"/>
        </w:rPr>
        <w:br/>
      </w:r>
      <w:r w:rsidR="00E239BF" w:rsidRPr="00E239BF">
        <w:rPr>
          <w:rFonts w:asciiTheme="minorHAnsi" w:hAnsiTheme="minorHAnsi" w:cs="Arial"/>
          <w:b/>
        </w:rPr>
        <w:t>AI-MEDIA INC</w:t>
      </w:r>
      <w:r w:rsidRPr="00E239BF">
        <w:rPr>
          <w:rFonts w:asciiTheme="minorHAnsi" w:eastAsia="Calibri" w:hAnsiTheme="minorHAnsi" w:cs="Arial"/>
          <w:b/>
          <w:color w:val="000000"/>
        </w:rPr>
        <w:t>.</w:t>
      </w:r>
    </w:p>
    <w:p w14:paraId="17A06D93" w14:textId="2BB72AA1" w:rsidR="00DB4F88" w:rsidRDefault="00533FAE">
      <w:pPr>
        <w:spacing w:before="249" w:line="268" w:lineRule="exact"/>
        <w:ind w:right="72"/>
        <w:textAlignment w:val="baseline"/>
        <w:rPr>
          <w:rFonts w:asciiTheme="minorHAnsi" w:eastAsia="Calibri" w:hAnsiTheme="minorHAns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Garden City, New York </w:t>
      </w:r>
      <w:r w:rsidR="001D4432">
        <w:rPr>
          <w:rFonts w:ascii="Calibri" w:eastAsia="Calibri" w:hAnsi="Calibri"/>
          <w:b/>
          <w:color w:val="000000"/>
        </w:rPr>
        <w:t>–</w:t>
      </w:r>
      <w:r>
        <w:rPr>
          <w:rFonts w:ascii="Calibri" w:eastAsia="Calibri" w:hAnsi="Calibri"/>
          <w:b/>
          <w:color w:val="000000"/>
        </w:rPr>
        <w:t xml:space="preserve"> </w:t>
      </w:r>
      <w:r w:rsidR="001D4432">
        <w:rPr>
          <w:rFonts w:ascii="Calibri" w:eastAsia="Calibri" w:hAnsi="Calibri"/>
          <w:b/>
          <w:color w:val="000000"/>
        </w:rPr>
        <w:t>July 6</w:t>
      </w:r>
      <w:r>
        <w:rPr>
          <w:rFonts w:ascii="Calibri" w:eastAsia="Calibri" w:hAnsi="Calibri"/>
          <w:b/>
          <w:color w:val="000000"/>
        </w:rPr>
        <w:t>, 202</w:t>
      </w:r>
      <w:r w:rsidR="00E239BF">
        <w:rPr>
          <w:rFonts w:ascii="Calibri" w:eastAsia="Calibri" w:hAnsi="Calibri"/>
          <w:b/>
          <w:color w:val="000000"/>
        </w:rPr>
        <w:t>1</w:t>
      </w:r>
      <w:r>
        <w:rPr>
          <w:rFonts w:ascii="Calibri" w:eastAsia="Calibri" w:hAnsi="Calibri"/>
          <w:color w:val="000000"/>
        </w:rPr>
        <w:t xml:space="preserve">. David E. Paseltiner, the chair of the Jaspan Schlesinger LLP’s Corporate and Commercial Transactions Practice Group, represented </w:t>
      </w:r>
      <w:r w:rsidR="00E239BF">
        <w:rPr>
          <w:rFonts w:ascii="Calibri" w:eastAsia="Calibri" w:hAnsi="Calibri"/>
          <w:color w:val="000000"/>
        </w:rPr>
        <w:t>EEG Enterprises</w:t>
      </w:r>
      <w:r>
        <w:rPr>
          <w:rFonts w:ascii="Calibri" w:eastAsia="Calibri" w:hAnsi="Calibri"/>
          <w:color w:val="000000"/>
        </w:rPr>
        <w:t>, Inc.</w:t>
      </w:r>
      <w:r w:rsidR="00E239BF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 and its sole </w:t>
      </w:r>
      <w:r w:rsidR="00E239BF">
        <w:rPr>
          <w:rFonts w:ascii="Calibri" w:eastAsia="Calibri" w:hAnsi="Calibri"/>
          <w:color w:val="000000"/>
        </w:rPr>
        <w:t>owner</w:t>
      </w:r>
      <w:r>
        <w:rPr>
          <w:rFonts w:ascii="Calibri" w:eastAsia="Calibri" w:hAnsi="Calibri"/>
          <w:color w:val="000000"/>
        </w:rPr>
        <w:t xml:space="preserve">, </w:t>
      </w:r>
      <w:r w:rsidR="00E239BF">
        <w:rPr>
          <w:rFonts w:ascii="Calibri" w:eastAsia="Calibri" w:hAnsi="Calibri"/>
          <w:color w:val="000000"/>
        </w:rPr>
        <w:t>Philip T. McLaughlin</w:t>
      </w:r>
      <w:r>
        <w:rPr>
          <w:rFonts w:ascii="Calibri" w:eastAsia="Calibri" w:hAnsi="Calibri"/>
          <w:color w:val="000000"/>
        </w:rPr>
        <w:t xml:space="preserve">, in connection with the </w:t>
      </w:r>
      <w:r w:rsidR="001D4432">
        <w:rPr>
          <w:rFonts w:ascii="Calibri" w:eastAsia="Calibri" w:hAnsi="Calibri"/>
          <w:color w:val="000000"/>
        </w:rPr>
        <w:t>recent</w:t>
      </w:r>
      <w:r>
        <w:rPr>
          <w:rFonts w:ascii="Calibri" w:eastAsia="Calibri" w:hAnsi="Calibri"/>
          <w:color w:val="000000"/>
        </w:rPr>
        <w:t xml:space="preserve"> acquisition of </w:t>
      </w:r>
      <w:r w:rsidR="00E239BF">
        <w:rPr>
          <w:rFonts w:ascii="Calibri" w:eastAsia="Calibri" w:hAnsi="Calibri"/>
          <w:color w:val="000000"/>
        </w:rPr>
        <w:t>EEG</w:t>
      </w:r>
      <w:r>
        <w:rPr>
          <w:rFonts w:ascii="Calibri" w:eastAsia="Calibri" w:hAnsi="Calibri"/>
          <w:color w:val="000000"/>
        </w:rPr>
        <w:t xml:space="preserve"> by </w:t>
      </w:r>
      <w:r w:rsidR="00E239BF">
        <w:rPr>
          <w:rFonts w:ascii="Calibri" w:eastAsia="Calibri" w:hAnsi="Calibri"/>
          <w:color w:val="000000"/>
        </w:rPr>
        <w:t>Ai-Media</w:t>
      </w:r>
      <w:r>
        <w:rPr>
          <w:rFonts w:ascii="Calibri" w:eastAsia="Calibri" w:hAnsi="Calibri"/>
          <w:color w:val="000000"/>
        </w:rPr>
        <w:t xml:space="preserve"> Inc.</w:t>
      </w:r>
      <w:r w:rsidR="00E239BF">
        <w:rPr>
          <w:rFonts w:ascii="Calibri" w:eastAsia="Calibri" w:hAnsi="Calibri"/>
          <w:color w:val="000000"/>
        </w:rPr>
        <w:t xml:space="preserve">, a wholly </w:t>
      </w:r>
      <w:r w:rsidR="00E239BF" w:rsidRPr="00E239BF">
        <w:rPr>
          <w:rFonts w:asciiTheme="minorHAnsi" w:eastAsia="Calibri" w:hAnsiTheme="minorHAnsi"/>
          <w:color w:val="000000"/>
        </w:rPr>
        <w:t xml:space="preserve">owned subsidiary of </w:t>
      </w:r>
      <w:r w:rsidR="00E239BF" w:rsidRPr="00E239BF">
        <w:rPr>
          <w:rFonts w:asciiTheme="minorHAnsi" w:hAnsiTheme="minorHAnsi"/>
        </w:rPr>
        <w:t>Access Innovation Holdings Limited, a publicly traded Australian company.</w:t>
      </w:r>
      <w:r w:rsidR="00E239BF" w:rsidRPr="00E239BF">
        <w:rPr>
          <w:rFonts w:asciiTheme="minorHAnsi" w:eastAsia="Calibri" w:hAnsiTheme="minorHAnsi"/>
          <w:color w:val="000000"/>
        </w:rPr>
        <w:t xml:space="preserve"> </w:t>
      </w:r>
    </w:p>
    <w:p w14:paraId="009856E1" w14:textId="77777777" w:rsidR="00ED1525" w:rsidRDefault="00E239BF">
      <w:pPr>
        <w:spacing w:before="249" w:line="268" w:lineRule="exact"/>
        <w:ind w:right="72"/>
        <w:textAlignment w:val="baseline"/>
        <w:rPr>
          <w:rFonts w:ascii="Calibri" w:eastAsia="Calibri" w:hAnsi="Calibri"/>
          <w:b/>
          <w:color w:val="000000"/>
        </w:rPr>
      </w:pPr>
      <w:r w:rsidRPr="00E239BF">
        <w:rPr>
          <w:rFonts w:asciiTheme="minorHAnsi" w:eastAsia="Calibri" w:hAnsiTheme="minorHAnsi"/>
          <w:color w:val="000000"/>
        </w:rPr>
        <w:t xml:space="preserve">EEG </w:t>
      </w:r>
      <w:r w:rsidR="00533FAE" w:rsidRPr="00E239BF">
        <w:rPr>
          <w:rFonts w:asciiTheme="minorHAnsi" w:eastAsia="Calibri" w:hAnsiTheme="minorHAnsi"/>
          <w:color w:val="000000"/>
        </w:rPr>
        <w:t xml:space="preserve">is </w:t>
      </w:r>
      <w:r w:rsidRPr="00E239BF">
        <w:rPr>
          <w:rFonts w:asciiTheme="minorHAnsi" w:hAnsiTheme="minorHAnsi"/>
        </w:rPr>
        <w:t xml:space="preserve">a </w:t>
      </w:r>
      <w:r w:rsidRPr="00DB4F88">
        <w:rPr>
          <w:rFonts w:asciiTheme="minorHAnsi" w:hAnsiTheme="minorHAnsi"/>
        </w:rPr>
        <w:t>longtime leader in closed-captioning technology and infrastructure</w:t>
      </w:r>
      <w:r w:rsidR="00DB4F88" w:rsidRPr="00DB4F88">
        <w:rPr>
          <w:rFonts w:asciiTheme="minorHAnsi" w:hAnsiTheme="minorHAnsi"/>
        </w:rPr>
        <w:t xml:space="preserve">, and has recently experienced transformational growth into AI-powered services and SaaS technologies to serve </w:t>
      </w:r>
      <w:r w:rsidR="00DB4F88">
        <w:rPr>
          <w:rFonts w:asciiTheme="minorHAnsi" w:hAnsiTheme="minorHAnsi"/>
        </w:rPr>
        <w:t>its</w:t>
      </w:r>
      <w:r w:rsidR="00DB4F88" w:rsidRPr="00DB4F88">
        <w:rPr>
          <w:rFonts w:asciiTheme="minorHAnsi" w:hAnsiTheme="minorHAnsi"/>
        </w:rPr>
        <w:t xml:space="preserve"> customers, covering the range of media production from public access and live streamers to the largest terrestrial and cable TV networks and enterprise communications innovators in North America</w:t>
      </w:r>
      <w:r w:rsidR="00533FAE" w:rsidRPr="00DB4F88">
        <w:rPr>
          <w:rFonts w:asciiTheme="minorHAnsi" w:eastAsia="Calibri" w:hAnsiTheme="minorHAnsi"/>
          <w:color w:val="000000"/>
        </w:rPr>
        <w:t>.</w:t>
      </w:r>
      <w:r w:rsidR="00533FAE" w:rsidRPr="00E239BF">
        <w:rPr>
          <w:rFonts w:asciiTheme="minorHAnsi" w:eastAsia="Calibri" w:hAnsiTheme="minorHAnsi"/>
          <w:color w:val="000000"/>
        </w:rPr>
        <w:t xml:space="preserve"> Mr.</w:t>
      </w:r>
      <w:r w:rsidR="00533FAE">
        <w:rPr>
          <w:rFonts w:ascii="Calibri" w:eastAsia="Calibri" w:hAnsi="Calibri"/>
          <w:color w:val="000000"/>
        </w:rPr>
        <w:t xml:space="preserve"> Paseltiner has represented </w:t>
      </w:r>
      <w:r>
        <w:rPr>
          <w:rFonts w:ascii="Calibri" w:eastAsia="Calibri" w:hAnsi="Calibri"/>
          <w:color w:val="000000"/>
        </w:rPr>
        <w:t>EEG</w:t>
      </w:r>
      <w:r w:rsidR="00533FAE">
        <w:rPr>
          <w:rFonts w:ascii="Calibri" w:eastAsia="Calibri" w:hAnsi="Calibri"/>
          <w:color w:val="000000"/>
        </w:rPr>
        <w:t xml:space="preserve"> and Mr. </w:t>
      </w:r>
      <w:r>
        <w:rPr>
          <w:rFonts w:ascii="Calibri" w:eastAsia="Calibri" w:hAnsi="Calibri"/>
          <w:color w:val="000000"/>
        </w:rPr>
        <w:t>McLaughlin</w:t>
      </w:r>
      <w:r w:rsidR="00533FAE">
        <w:rPr>
          <w:rFonts w:ascii="Calibri" w:eastAsia="Calibri" w:hAnsi="Calibri"/>
          <w:color w:val="000000"/>
        </w:rPr>
        <w:t xml:space="preserve"> for </w:t>
      </w:r>
      <w:r>
        <w:rPr>
          <w:rFonts w:ascii="Calibri" w:eastAsia="Calibri" w:hAnsi="Calibri"/>
          <w:color w:val="000000"/>
        </w:rPr>
        <w:t>almost 20</w:t>
      </w:r>
      <w:r w:rsidR="00533FAE">
        <w:rPr>
          <w:rFonts w:ascii="Calibri" w:eastAsia="Calibri" w:hAnsi="Calibri"/>
          <w:color w:val="000000"/>
        </w:rPr>
        <w:t xml:space="preserve"> years. Further information about this transaction can be found at </w:t>
      </w:r>
      <w:hyperlink r:id="rId6">
        <w:r w:rsidRPr="00E239BF">
          <w:t xml:space="preserve"> </w:t>
        </w:r>
        <w:r w:rsidRPr="00E239BF">
          <w:rPr>
            <w:rFonts w:ascii="Calibri" w:eastAsia="Calibri" w:hAnsi="Calibri"/>
            <w:color w:val="0000FF"/>
            <w:u w:val="single"/>
          </w:rPr>
          <w:t>https://eegent.com/news/All/1619622314/eeg-joins-forces-with-global-captioning-transcription-and-translation-technology-company-ai-media</w:t>
        </w:r>
        <w:r w:rsidR="00533FAE">
          <w:rPr>
            <w:rFonts w:ascii="Calibri" w:eastAsia="Calibri" w:hAnsi="Calibri"/>
            <w:color w:val="0000FF"/>
            <w:u w:val="single"/>
          </w:rPr>
          <w:t>.</w:t>
        </w:r>
      </w:hyperlink>
      <w:r w:rsidR="00533FAE">
        <w:rPr>
          <w:rFonts w:ascii="Calibri" w:eastAsia="Calibri" w:hAnsi="Calibri"/>
          <w:color w:val="000000"/>
        </w:rPr>
        <w:t xml:space="preserve"> </w:t>
      </w:r>
    </w:p>
    <w:p w14:paraId="783B1129" w14:textId="77777777" w:rsidR="00ED1525" w:rsidRDefault="00533FAE">
      <w:pPr>
        <w:spacing w:before="243" w:line="268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Mr. Paseltiner represents businesses in a wide variety of industries, ranging in size from small start-up operations to large, well established businesses. He has extensive experience in a broad range of sophisticated commercial matters, including representing both borrowers and lenders in complex financial transactions; structuring, negotiating and implementing mergers, acquisitions and divestitures; negotiating and drafting employment and compensation agreements and agreements among shareholders, partners and limited liability company members; and other corporate, commercial, and real estate transactions.</w:t>
      </w:r>
    </w:p>
    <w:p w14:paraId="0D0E3AB9" w14:textId="77777777" w:rsidR="00ED1525" w:rsidRDefault="00533FAE">
      <w:pPr>
        <w:spacing w:before="239" w:line="268" w:lineRule="exact"/>
        <w:ind w:right="288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Robert Londin, a partner, and Rose Egan, an associate, in the Corporate and Commercial Transactions Practice Group assisted with the transaction, with Ms. Egan overseeing the due diligence process.</w:t>
      </w:r>
    </w:p>
    <w:p w14:paraId="75EF832D" w14:textId="77777777" w:rsidR="00ED1525" w:rsidRDefault="00533FAE">
      <w:pPr>
        <w:spacing w:before="244" w:after="4468" w:line="268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Jaspan Schlesinger LLP is one of Long Island’s oldest and largest full-service law firms. Innovative yet practical and responsive, Jaspan is the trusted partner clients count on to help them solve real-world problems—locally, </w:t>
      </w:r>
      <w:proofErr w:type="gramStart"/>
      <w:r>
        <w:rPr>
          <w:rFonts w:ascii="Calibri" w:eastAsia="Calibri" w:hAnsi="Calibri"/>
          <w:color w:val="000000"/>
        </w:rPr>
        <w:t>nationally</w:t>
      </w:r>
      <w:proofErr w:type="gramEnd"/>
      <w:r>
        <w:rPr>
          <w:rFonts w:ascii="Calibri" w:eastAsia="Calibri" w:hAnsi="Calibri"/>
          <w:color w:val="000000"/>
        </w:rPr>
        <w:t xml:space="preserve"> and globally—and to proactively help prevent problems from happening in the first place.</w:t>
      </w:r>
    </w:p>
    <w:p w14:paraId="0088497E" w14:textId="77777777" w:rsidR="00ED1525" w:rsidRDefault="00ED1525">
      <w:pPr>
        <w:spacing w:before="244" w:after="4468" w:line="268" w:lineRule="exact"/>
        <w:sectPr w:rsidR="00ED15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0" w:right="1440" w:bottom="324" w:left="1440" w:header="720" w:footer="720" w:gutter="0"/>
          <w:cols w:space="720"/>
        </w:sectPr>
      </w:pPr>
    </w:p>
    <w:p w14:paraId="077808DF" w14:textId="77777777" w:rsidR="00ED1525" w:rsidRDefault="00533FAE">
      <w:pPr>
        <w:spacing w:before="20" w:line="156" w:lineRule="exact"/>
        <w:textAlignment w:val="baseline"/>
        <w:rPr>
          <w:rFonts w:ascii="Calibri" w:eastAsia="Calibri" w:hAnsi="Calibri"/>
          <w:color w:val="000000"/>
          <w:spacing w:val="-4"/>
          <w:sz w:val="16"/>
        </w:rPr>
      </w:pPr>
      <w:r>
        <w:rPr>
          <w:rFonts w:ascii="Calibri" w:eastAsia="Calibri" w:hAnsi="Calibri"/>
          <w:color w:val="000000"/>
          <w:spacing w:val="-4"/>
          <w:sz w:val="16"/>
        </w:rPr>
        <w:t>DEP/D1485392v1/M077053/C0062010</w:t>
      </w:r>
    </w:p>
    <w:sectPr w:rsidR="00ED1525">
      <w:type w:val="continuous"/>
      <w:pgSz w:w="12240" w:h="15840"/>
      <w:pgMar w:top="1420" w:right="8250" w:bottom="324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6F0A" w14:textId="77777777" w:rsidR="00897E1C" w:rsidRDefault="00897E1C" w:rsidP="00B95504">
      <w:r>
        <w:separator/>
      </w:r>
    </w:p>
  </w:endnote>
  <w:endnote w:type="continuationSeparator" w:id="0">
    <w:p w14:paraId="77EBFD98" w14:textId="77777777" w:rsidR="00897E1C" w:rsidRDefault="00897E1C" w:rsidP="00B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CB3E" w14:textId="792DD486" w:rsidR="00B95504" w:rsidRDefault="00C6469D">
    <w:pPr>
      <w:pStyle w:val="Footer"/>
    </w:pPr>
    <w:r>
      <w:fldChar w:fldCharType="begin"/>
    </w:r>
    <w:r>
      <w:instrText xml:space="preserve"> DOCPROPERTY "DMFooter" \* MERGEFORMAT </w:instrText>
    </w:r>
    <w:r>
      <w:fldChar w:fldCharType="separate"/>
    </w:r>
    <w:r w:rsidRPr="00C6469D">
      <w:rPr>
        <w:sz w:val="16"/>
      </w:rPr>
      <w:t xml:space="preserve">DEP / #1536087v1 </w:t>
    </w:r>
    <w:r>
      <w:t>/ M071693</w:t>
    </w:r>
    <w:r>
      <w:fldChar w:fldCharType="end"/>
    </w:r>
  </w:p>
  <w:p w14:paraId="0D21CCBD" w14:textId="031B0557" w:rsidR="00B95504" w:rsidRDefault="00C6469D" w:rsidP="00B95504">
    <w:pPr>
      <w:pStyle w:val="Footer"/>
    </w:pPr>
    <w:r>
      <w:fldChar w:fldCharType="begin"/>
    </w:r>
    <w:r>
      <w:instrText xml:space="preserve"> DOCPROPERTY "DMFooter" \* MERGEFORMAT </w:instrText>
    </w:r>
    <w:r>
      <w:fldChar w:fldCharType="separate"/>
    </w:r>
    <w:r w:rsidRPr="00C6469D">
      <w:rPr>
        <w:sz w:val="16"/>
      </w:rPr>
      <w:t xml:space="preserve">DEP / #1536087v1 </w:t>
    </w:r>
    <w:r>
      <w:t>/ M071693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CEEB" w14:textId="6171238C" w:rsidR="00B95504" w:rsidRDefault="00C6469D">
    <w:pPr>
      <w:pStyle w:val="Footer"/>
    </w:pPr>
    <w:r>
      <w:fldChar w:fldCharType="begin"/>
    </w:r>
    <w:r>
      <w:instrText xml:space="preserve"> DOCPROPERTY "DMFooter" \* MERGEFORMAT </w:instrText>
    </w:r>
    <w:r>
      <w:fldChar w:fldCharType="separate"/>
    </w:r>
    <w:r w:rsidRPr="00C6469D">
      <w:rPr>
        <w:sz w:val="16"/>
      </w:rPr>
      <w:t xml:space="preserve">DEP / #1536087v1 </w:t>
    </w:r>
    <w:r>
      <w:t>/ M071693</w:t>
    </w:r>
    <w:r>
      <w:fldChar w:fldCharType="end"/>
    </w:r>
  </w:p>
  <w:p w14:paraId="6F17B72E" w14:textId="21F3FF6F" w:rsidR="00B95504" w:rsidRDefault="00C6469D" w:rsidP="00B95504">
    <w:pPr>
      <w:pStyle w:val="Footer"/>
    </w:pPr>
    <w:r>
      <w:fldChar w:fldCharType="begin"/>
    </w:r>
    <w:r>
      <w:instrText xml:space="preserve"> DOCPROPERTY "DMFooter" \* MERGEFORMAT </w:instrText>
    </w:r>
    <w:r>
      <w:fldChar w:fldCharType="separate"/>
    </w:r>
    <w:r w:rsidRPr="00C6469D">
      <w:rPr>
        <w:sz w:val="16"/>
      </w:rPr>
      <w:t xml:space="preserve">DEP / #1536087v1 </w:t>
    </w:r>
    <w:r>
      <w:t>/ M071693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D205" w14:textId="5ED424C9" w:rsidR="00B95504" w:rsidRDefault="00C6469D">
    <w:pPr>
      <w:pStyle w:val="Footer"/>
    </w:pPr>
    <w:r>
      <w:fldChar w:fldCharType="begin"/>
    </w:r>
    <w:r>
      <w:instrText xml:space="preserve"> DOCPROPERTY "DMFooter" \* MERGEFORMAT </w:instrText>
    </w:r>
    <w:r>
      <w:fldChar w:fldCharType="separate"/>
    </w:r>
    <w:r w:rsidRPr="00C6469D">
      <w:rPr>
        <w:sz w:val="16"/>
      </w:rPr>
      <w:t xml:space="preserve">DEP / #1536087v1 </w:t>
    </w:r>
    <w:r>
      <w:t>/ M071693</w:t>
    </w:r>
    <w:r>
      <w:fldChar w:fldCharType="end"/>
    </w:r>
  </w:p>
  <w:p w14:paraId="4A81DD10" w14:textId="4D365DA2" w:rsidR="00B95504" w:rsidRDefault="00C6469D" w:rsidP="00B95504">
    <w:pPr>
      <w:pStyle w:val="Footer"/>
    </w:pPr>
    <w:r>
      <w:fldChar w:fldCharType="begin"/>
    </w:r>
    <w:r>
      <w:instrText xml:space="preserve"> DOCPROPERTY "DMFooter" \* MERGEFORMAT </w:instrText>
    </w:r>
    <w:r>
      <w:fldChar w:fldCharType="separate"/>
    </w:r>
    <w:r w:rsidRPr="00C6469D">
      <w:rPr>
        <w:sz w:val="16"/>
      </w:rPr>
      <w:t xml:space="preserve">DEP / #1536087v1 </w:t>
    </w:r>
    <w:r>
      <w:t>/ M071693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B75C" w14:textId="77777777" w:rsidR="00897E1C" w:rsidRDefault="00897E1C" w:rsidP="00B95504">
      <w:r>
        <w:separator/>
      </w:r>
    </w:p>
  </w:footnote>
  <w:footnote w:type="continuationSeparator" w:id="0">
    <w:p w14:paraId="1C849690" w14:textId="77777777" w:rsidR="00897E1C" w:rsidRDefault="00897E1C" w:rsidP="00B9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8F8E" w14:textId="77777777" w:rsidR="00B95504" w:rsidRDefault="00B95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E78A" w14:textId="77777777" w:rsidR="00B95504" w:rsidRDefault="00B95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D06F" w14:textId="77777777" w:rsidR="00B95504" w:rsidRDefault="00B95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5"/>
    <w:rsid w:val="001D4432"/>
    <w:rsid w:val="00533FAE"/>
    <w:rsid w:val="006B46AD"/>
    <w:rsid w:val="00745B6D"/>
    <w:rsid w:val="00897E1C"/>
    <w:rsid w:val="00940212"/>
    <w:rsid w:val="00B95504"/>
    <w:rsid w:val="00C6469D"/>
    <w:rsid w:val="00D70C18"/>
    <w:rsid w:val="00DB4F88"/>
    <w:rsid w:val="00E239BF"/>
    <w:rsid w:val="00E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9A53"/>
  <w15:docId w15:val="{0897A275-A959-43CF-8597-2480D34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04"/>
  </w:style>
  <w:style w:type="paragraph" w:styleId="Footer">
    <w:name w:val="footer"/>
    <w:basedOn w:val="Normal"/>
    <w:link w:val="FooterChar"/>
    <w:uiPriority w:val="99"/>
    <w:unhideWhenUsed/>
    <w:rsid w:val="00B9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s://m.biodex.com/medical-imaging/press-releases/mirion-technologies-acquires-biodex-medical-systems-inc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Jaspan Schlesinger LLP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R. Schupler-Reilly</dc:creator>
  <cp:lastModifiedBy>Maria R. Schupler-Reilly</cp:lastModifiedBy>
  <cp:revision>3</cp:revision>
  <cp:lastPrinted>2021-07-06T18:06:00Z</cp:lastPrinted>
  <dcterms:created xsi:type="dcterms:W3CDTF">2021-07-06T18:06:00Z</dcterms:created>
  <dcterms:modified xsi:type="dcterms:W3CDTF">2021-07-06T18:07:00Z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Footer">
    <vt:lpwstr>DEP / #1536087v1 / M071693</vt:lpwstr>
  </property>
  <property fmtid="{D5CDD505-2E9C-101B-9397-08002B2CF9AE}" pid="3" name="DMFooter_Loc">
    <vt:lpwstr>A</vt:lpwstr>
  </property>
</Properties>
</file>